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t>Authorities Reviewed</w:t>
      </w:r>
    </w:p>
    <w:p>
      <w:r>
        <w:rPr>
          <w:sz w:val="22"/>
        </w:rPr>
        <w:t xml:space="preserve">Total cases reviewed: 49 | Used in final output: 20</w:t>
      </w:r>
    </w:p>
    <w:p/>
    <w:tbl>
      <w:tblPr>
        <w:tblW w:w="13680" w:type="dxa"/>
        <w:tblLayout w:type="fixed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/>
      </w:tblPr>
      <w:tblGrid>
        <w:gridCol w:w="4600"/>
        <w:gridCol w:w="3280"/>
        <w:gridCol w:w="3000"/>
        <w:gridCol w:w="2800"/>
      </w:tblGrid>
      <w:tr>
        <w:trPr>
          <w:tblHeader/>
        </w:trPr>
        <w:tc>
          <w:tcPr>
            <w:shd w:val="clear" w:color="auto" w:fill="2E75B6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Case Name</w:t>
            </w:r>
          </w:p>
        </w:tc>
        <w:tc>
          <w:tcPr>
            <w:shd w:val="clear" w:color="auto" w:fill="2E75B6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Citation</w:t>
            </w:r>
          </w:p>
        </w:tc>
        <w:tc>
          <w:tcPr>
            <w:shd w:val="clear" w:color="auto" w:fill="2E75B6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Reviewed</w:t>
            </w:r>
          </w:p>
        </w:tc>
        <w:tc>
          <w:tcPr>
            <w:shd w:val="clear" w:color="auto" w:fill="2E75B6"/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Used in Final Output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Civil Resolution Tribunal Act</w:t>
            </w:r>
          </w:p>
        </w:tc>
        <w:tc>
          <w:tcPr>
            <w:shd w:val="clear" w:color="auto" w:fill="FFFFFF"/>
          </w:tcPr>
          <w:p>
            <w:hyperlink r:id="rId10" w:history="1">
              <w:r>
                <w:rPr>
                  <w:color w:val="0563C1"/>
                  <w:u w:val="single"/>
                  <w:sz w:val="22"/>
                </w:rPr>
                <w:t xml:space="preserve">Civil Resolution Tribunal Act, SBC 2012, c 25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Sections: s. 121, s. 15, s. 16.1, s. 16.2, s. 16.3, s. 16.4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The Owners, Strata Plan NW 2575 v Booth</w:t>
            </w:r>
          </w:p>
        </w:tc>
        <w:tc>
          <w:tcPr>
            <w:shd w:val="clear" w:color="auto" w:fill="F2F2F2"/>
          </w:tcPr>
          <w:p>
            <w:hyperlink r:id="rId11" w:history="1">
              <w:r>
                <w:rPr>
                  <w:color w:val="0563C1"/>
                  <w:u w:val="single"/>
                  <w:sz w:val="22"/>
                </w:rPr>
                <w:t xml:space="preserve">2020 BCCA 153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No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Nwabuikwu v Remi Realty Inc.</w:t>
            </w:r>
          </w:p>
        </w:tc>
        <w:tc>
          <w:tcPr>
            <w:shd w:val="clear" w:color="auto" w:fill="FFFFFF"/>
          </w:tcPr>
          <w:p>
            <w:hyperlink r:id="rId12" w:history="1">
              <w:r>
                <w:rPr>
                  <w:color w:val="0563C1"/>
                  <w:u w:val="single"/>
                  <w:sz w:val="22"/>
                </w:rPr>
                <w:t xml:space="preserve">2024 BCSC 1371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Hui v The Owners, Strata Plan BCS3702</w:t>
            </w:r>
          </w:p>
        </w:tc>
        <w:tc>
          <w:tcPr>
            <w:shd w:val="clear" w:color="auto" w:fill="F2F2F2"/>
          </w:tcPr>
          <w:p>
            <w:hyperlink r:id="rId13" w:history="1">
              <w:r>
                <w:rPr>
                  <w:color w:val="0563C1"/>
                  <w:u w:val="single"/>
                  <w:sz w:val="22"/>
                </w:rPr>
                <w:t xml:space="preserve">2025 BCSC 1209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1289083 B.C. Ltd. v Owners, Strata Plan BCS3215</w:t>
            </w:r>
          </w:p>
        </w:tc>
        <w:tc>
          <w:tcPr>
            <w:shd w:val="clear" w:color="auto" w:fill="FFFFFF"/>
          </w:tcPr>
          <w:p>
            <w:hyperlink r:id="rId14" w:history="1">
              <w:r>
                <w:rPr>
                  <w:color w:val="0563C1"/>
                  <w:u w:val="single"/>
                  <w:sz w:val="22"/>
                </w:rPr>
                <w:t xml:space="preserve">2025 BCSC 76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Yeung v The Owners, Strata Plan EPS 1831</w:t>
            </w:r>
          </w:p>
        </w:tc>
        <w:tc>
          <w:tcPr>
            <w:shd w:val="clear" w:color="auto" w:fill="F2F2F2"/>
          </w:tcPr>
          <w:p>
            <w:hyperlink r:id="rId15" w:history="1">
              <w:r>
                <w:rPr>
                  <w:color w:val="0563C1"/>
                  <w:u w:val="single"/>
                  <w:sz w:val="22"/>
                </w:rPr>
                <w:t xml:space="preserve">2025 BCSC 2369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The Owners, Strata Plan VIS 1210 v Ngai Estate</w:t>
            </w:r>
          </w:p>
        </w:tc>
        <w:tc>
          <w:tcPr>
            <w:shd w:val="clear" w:color="auto" w:fill="FFFFFF"/>
          </w:tcPr>
          <w:p>
            <w:hyperlink r:id="rId16" w:history="1">
              <w:r>
                <w:rPr>
                  <w:color w:val="0563C1"/>
                  <w:u w:val="single"/>
                  <w:sz w:val="22"/>
                </w:rPr>
                <w:t xml:space="preserve">2024 BCSC 2232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Vazquez v The Owner’s Strata Plan NWS13</w:t>
            </w:r>
          </w:p>
        </w:tc>
        <w:tc>
          <w:tcPr>
            <w:shd w:val="clear" w:color="auto" w:fill="F2F2F2"/>
          </w:tcPr>
          <w:p>
            <w:hyperlink r:id="rId17" w:history="1">
              <w:r>
                <w:rPr>
                  <w:color w:val="0563C1"/>
                  <w:u w:val="single"/>
                  <w:sz w:val="22"/>
                </w:rPr>
                <w:t xml:space="preserve">2026 BCSC 1584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Dolnik v The Owners, Strata Plan LMS 1350</w:t>
            </w:r>
          </w:p>
        </w:tc>
        <w:tc>
          <w:tcPr>
            <w:shd w:val="clear" w:color="auto" w:fill="FFFFFF"/>
          </w:tcPr>
          <w:p>
            <w:hyperlink r:id="rId18" w:history="1">
              <w:r>
                <w:rPr>
                  <w:color w:val="0563C1"/>
                  <w:u w:val="single"/>
                  <w:sz w:val="22"/>
                </w:rPr>
                <w:t xml:space="preserve">2023 BCSC 113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Keen v The Owners, Strata Plan NW 2408</w:t>
            </w:r>
          </w:p>
        </w:tc>
        <w:tc>
          <w:tcPr>
            <w:shd w:val="clear" w:color="auto" w:fill="F2F2F2"/>
          </w:tcPr>
          <w:p>
            <w:hyperlink r:id="rId19" w:history="1">
              <w:r>
                <w:rPr>
                  <w:color w:val="0563C1"/>
                  <w:u w:val="single"/>
                  <w:sz w:val="22"/>
                </w:rPr>
                <w:t xml:space="preserve">2026 BCSC 325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Hauck v Kiem</w:t>
            </w:r>
          </w:p>
        </w:tc>
        <w:tc>
          <w:tcPr>
            <w:shd w:val="clear" w:color="auto" w:fill="FFFFFF"/>
          </w:tcPr>
          <w:p>
            <w:hyperlink r:id="rId20" w:history="1">
              <w:r>
                <w:rPr>
                  <w:color w:val="0563C1"/>
                  <w:u w:val="single"/>
                  <w:sz w:val="22"/>
                </w:rPr>
                <w:t xml:space="preserve">2024 BCSC 388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No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Section 2 of the Owners, Strata Plan LMS 257 v The Owners, Strata Plan LMS 257</w:t>
            </w:r>
          </w:p>
        </w:tc>
        <w:tc>
          <w:tcPr>
            <w:shd w:val="clear" w:color="auto" w:fill="F2F2F2"/>
          </w:tcPr>
          <w:p>
            <w:hyperlink r:id="rId21" w:history="1">
              <w:r>
                <w:rPr>
                  <w:color w:val="0563C1"/>
                  <w:u w:val="single"/>
                  <w:sz w:val="22"/>
                </w:rPr>
                <w:t xml:space="preserve">2025 BCSC 1985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No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Downing v Strata Plan VR2356</w:t>
            </w:r>
          </w:p>
        </w:tc>
        <w:tc>
          <w:tcPr>
            <w:shd w:val="clear" w:color="auto" w:fill="FFFFFF"/>
          </w:tcPr>
          <w:p>
            <w:hyperlink r:id="rId22" w:history="1">
              <w:r>
                <w:rPr>
                  <w:color w:val="0563C1"/>
                  <w:u w:val="single"/>
                  <w:sz w:val="22"/>
                </w:rPr>
                <w:t xml:space="preserve">2019 BCSC 1745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The Owners, Strata Plan KAS 53 v Ireson</w:t>
            </w:r>
          </w:p>
        </w:tc>
        <w:tc>
          <w:tcPr>
            <w:shd w:val="clear" w:color="auto" w:fill="F2F2F2"/>
          </w:tcPr>
          <w:p>
            <w:hyperlink r:id="rId23" w:history="1">
              <w:r>
                <w:rPr>
                  <w:color w:val="0563C1"/>
                  <w:u w:val="single"/>
                  <w:sz w:val="22"/>
                </w:rPr>
                <w:t xml:space="preserve">2026 BCSC 1472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No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The Owners, Strata Plan VR 855 v Shawn Oaks Holdings Ltd.</w:t>
            </w:r>
          </w:p>
        </w:tc>
        <w:tc>
          <w:tcPr>
            <w:shd w:val="clear" w:color="auto" w:fill="FFFFFF"/>
          </w:tcPr>
          <w:p>
            <w:hyperlink r:id="rId24" w:history="1">
              <w:r>
                <w:rPr>
                  <w:color w:val="0563C1"/>
                  <w:u w:val="single"/>
                  <w:sz w:val="22"/>
                </w:rPr>
                <w:t xml:space="preserve">2018 BCSC 1162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The Owners, Strata Plan BCS 1721 v Watson</w:t>
            </w:r>
          </w:p>
        </w:tc>
        <w:tc>
          <w:tcPr>
            <w:shd w:val="clear" w:color="auto" w:fill="F2F2F2"/>
          </w:tcPr>
          <w:p>
            <w:hyperlink r:id="rId25" w:history="1">
              <w:r>
                <w:rPr>
                  <w:color w:val="0563C1"/>
                  <w:u w:val="single"/>
                  <w:sz w:val="22"/>
                </w:rPr>
                <w:t xml:space="preserve">2018 BCSC 164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Yas v Pope</w:t>
            </w:r>
          </w:p>
        </w:tc>
        <w:tc>
          <w:tcPr>
            <w:shd w:val="clear" w:color="auto" w:fill="FFFFFF"/>
          </w:tcPr>
          <w:p>
            <w:hyperlink r:id="rId26" w:history="1">
              <w:r>
                <w:rPr>
                  <w:color w:val="0563C1"/>
                  <w:u w:val="single"/>
                  <w:sz w:val="22"/>
                </w:rPr>
                <w:t xml:space="preserve">2018 BCSC 282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Wight v Strata Plan VR 123</w:t>
            </w:r>
          </w:p>
        </w:tc>
        <w:tc>
          <w:tcPr>
            <w:shd w:val="clear" w:color="auto" w:fill="F2F2F2"/>
          </w:tcPr>
          <w:p>
            <w:hyperlink r:id="rId27" w:history="1">
              <w:r>
                <w:rPr>
                  <w:color w:val="0563C1"/>
                  <w:u w:val="single"/>
                  <w:sz w:val="22"/>
                </w:rPr>
                <w:t xml:space="preserve">2024 BCSC 1952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Res. Sec. of the Owners, Strata Plan LMS3463 v Just George</w:t>
            </w:r>
          </w:p>
        </w:tc>
        <w:tc>
          <w:tcPr>
            <w:shd w:val="clear" w:color="auto" w:fill="FFFFFF"/>
          </w:tcPr>
          <w:p>
            <w:hyperlink r:id="rId28" w:history="1">
              <w:r>
                <w:rPr>
                  <w:color w:val="0563C1"/>
                  <w:u w:val="single"/>
                  <w:sz w:val="22"/>
                </w:rPr>
                <w:t xml:space="preserve">2022 BCPC 55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Majithia v The Owners, Strata Plan EPS 2884</w:t>
            </w:r>
          </w:p>
        </w:tc>
        <w:tc>
          <w:tcPr>
            <w:shd w:val="clear" w:color="auto" w:fill="F2F2F2"/>
          </w:tcPr>
          <w:p>
            <w:hyperlink r:id="rId29" w:history="1">
              <w:r>
                <w:rPr>
                  <w:color w:val="0563C1"/>
                  <w:u w:val="single"/>
                  <w:sz w:val="22"/>
                </w:rPr>
                <w:t xml:space="preserve">2024 BCSC 1519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Kunzler v The Owners, Strata Plan EPS 1433</w:t>
            </w:r>
          </w:p>
        </w:tc>
        <w:tc>
          <w:tcPr>
            <w:shd w:val="clear" w:color="auto" w:fill="FFFFFF"/>
          </w:tcPr>
          <w:p>
            <w:hyperlink r:id="rId30" w:history="1">
              <w:r>
                <w:rPr>
                  <w:color w:val="0563C1"/>
                  <w:u w:val="single"/>
                  <w:sz w:val="22"/>
                </w:rPr>
                <w:t xml:space="preserve">2020 BCSC 576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Strata Plan VR 2213 v Schappert</w:t>
            </w:r>
          </w:p>
        </w:tc>
        <w:tc>
          <w:tcPr>
            <w:shd w:val="clear" w:color="auto" w:fill="F2F2F2"/>
          </w:tcPr>
          <w:p>
            <w:hyperlink r:id="rId31" w:history="1">
              <w:r>
                <w:rPr>
                  <w:color w:val="0563C1"/>
                  <w:u w:val="single"/>
                  <w:sz w:val="22"/>
                </w:rPr>
                <w:t xml:space="preserve">2023 BCSC 2080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356 Cathedral Ventures Ltd. v Owners of Strata Plan BCS3598</w:t>
            </w:r>
          </w:p>
        </w:tc>
        <w:tc>
          <w:tcPr>
            <w:shd w:val="clear" w:color="auto" w:fill="FFFFFF"/>
          </w:tcPr>
          <w:p>
            <w:hyperlink r:id="rId32" w:history="1">
              <w:r>
                <w:rPr>
                  <w:color w:val="0563C1"/>
                  <w:u w:val="single"/>
                  <w:sz w:val="22"/>
                </w:rPr>
                <w:t xml:space="preserve">2020 BCSC 1583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Chaisson v Avra Development Corp.</w:t>
            </w:r>
          </w:p>
        </w:tc>
        <w:tc>
          <w:tcPr>
            <w:shd w:val="clear" w:color="auto" w:fill="F2F2F2"/>
          </w:tcPr>
          <w:p>
            <w:hyperlink r:id="rId33" w:history="1">
              <w:r>
                <w:rPr>
                  <w:color w:val="0563C1"/>
                  <w:u w:val="single"/>
                  <w:sz w:val="22"/>
                </w:rPr>
                <w:t xml:space="preserve">2014 BCSC 925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The Owners, Strata Plan VIS 1437 v Abolins</w:t>
            </w:r>
          </w:p>
        </w:tc>
        <w:tc>
          <w:tcPr>
            <w:shd w:val="clear" w:color="auto" w:fill="FFFFFF"/>
          </w:tcPr>
          <w:p>
            <w:hyperlink r:id="rId34" w:history="1">
              <w:r>
                <w:rPr>
                  <w:color w:val="0563C1"/>
                  <w:u w:val="single"/>
                  <w:sz w:val="22"/>
                </w:rPr>
                <w:t xml:space="preserve">2018 BCSC 2422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No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R v Jorgensen</w:t>
            </w:r>
          </w:p>
        </w:tc>
        <w:tc>
          <w:tcPr>
            <w:shd w:val="clear" w:color="auto" w:fill="F2F2F2"/>
          </w:tcPr>
          <w:p>
            <w:hyperlink r:id="rId35" w:history="1">
              <w:r>
                <w:rPr>
                  <w:color w:val="0563C1"/>
                  <w:u w:val="single"/>
                  <w:sz w:val="22"/>
                </w:rPr>
                <w:t xml:space="preserve">1995 CanLII 85 (SCC)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 v Georges Contr. Ltd.</w:t>
            </w:r>
          </w:p>
        </w:tc>
        <w:tc>
          <w:tcPr>
            <w:shd w:val="clear" w:color="auto" w:fill="FFFFFF"/>
          </w:tcPr>
          <w:p>
            <w:hyperlink r:id="rId36" w:history="1">
              <w:r>
                <w:rPr>
                  <w:color w:val="0563C1"/>
                  <w:u w:val="single"/>
                  <w:sz w:val="22"/>
                </w:rPr>
                <w:t xml:space="preserve">1987 CanLII 2606 (BC SC)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Johnson v R.</w:t>
            </w:r>
          </w:p>
        </w:tc>
        <w:tc>
          <w:tcPr>
            <w:shd w:val="clear" w:color="auto" w:fill="F2F2F2"/>
          </w:tcPr>
          <w:p>
            <w:hyperlink r:id="rId37" w:history="1">
              <w:r>
                <w:rPr>
                  <w:color w:val="0563C1"/>
                  <w:u w:val="single"/>
                  <w:sz w:val="22"/>
                </w:rPr>
                <w:t xml:space="preserve">1973 CanLII 198 (SCC)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Regent Sea Foods Inc. (Bankruptcy of)</w:t>
            </w:r>
          </w:p>
        </w:tc>
        <w:tc>
          <w:tcPr>
            <w:shd w:val="clear" w:color="auto" w:fill="FFFFFF"/>
          </w:tcPr>
          <w:p>
            <w:hyperlink r:id="rId38" w:history="1">
              <w:r>
                <w:rPr>
                  <w:color w:val="0563C1"/>
                  <w:u w:val="single"/>
                  <w:sz w:val="22"/>
                </w:rPr>
                <w:t xml:space="preserve">1991 CanLII 1043 (BC SC)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Lavers v U.S. Dungaree Seafarers Ltd.</w:t>
            </w:r>
          </w:p>
        </w:tc>
        <w:tc>
          <w:tcPr>
            <w:shd w:val="clear" w:color="auto" w:fill="F2F2F2"/>
          </w:tcPr>
          <w:p>
            <w:hyperlink r:id="rId39" w:history="1">
              <w:r>
                <w:rPr>
                  <w:color w:val="0563C1"/>
                  <w:u w:val="single"/>
                  <w:sz w:val="22"/>
                </w:rPr>
                <w:t xml:space="preserve">1989 CanLII 243 (BC CA)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Branconnier (Re)</w:t>
            </w:r>
          </w:p>
        </w:tc>
        <w:tc>
          <w:tcPr>
            <w:shd w:val="clear" w:color="auto" w:fill="FFFFFF"/>
          </w:tcPr>
          <w:p>
            <w:hyperlink r:id="rId40" w:history="1">
              <w:r>
                <w:rPr>
                  <w:color w:val="0563C1"/>
                  <w:u w:val="single"/>
                  <w:sz w:val="22"/>
                </w:rPr>
                <w:t xml:space="preserve">2017 BCSC 1896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Alberni-Clayoquot (Regional District) (Re)</w:t>
            </w:r>
          </w:p>
        </w:tc>
        <w:tc>
          <w:tcPr>
            <w:shd w:val="clear" w:color="auto" w:fill="F2F2F2"/>
          </w:tcPr>
          <w:p>
            <w:hyperlink r:id="rId41" w:history="1">
              <w:r>
                <w:rPr>
                  <w:color w:val="0563C1"/>
                  <w:u w:val="single"/>
                  <w:sz w:val="22"/>
                </w:rPr>
                <w:t xml:space="preserve">2019 BCSC 20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1028677 B.C. Ltd. v The Owners, Strata Plan LMS 1083</w:t>
            </w:r>
          </w:p>
        </w:tc>
        <w:tc>
          <w:tcPr>
            <w:shd w:val="clear" w:color="auto" w:fill="FFFFFF"/>
          </w:tcPr>
          <w:p>
            <w:hyperlink r:id="rId42" w:history="1">
              <w:r>
                <w:rPr>
                  <w:color w:val="0563C1"/>
                  <w:u w:val="single"/>
                  <w:sz w:val="22"/>
                </w:rPr>
                <w:t xml:space="preserve">2024 BCSC 578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Sidhu v British Columbia (Civil Resolution Tribunal)</w:t>
            </w:r>
          </w:p>
        </w:tc>
        <w:tc>
          <w:tcPr>
            <w:shd w:val="clear" w:color="auto" w:fill="F2F2F2"/>
          </w:tcPr>
          <w:p>
            <w:hyperlink r:id="rId43" w:history="1">
              <w:r>
                <w:rPr>
                  <w:color w:val="0563C1"/>
                  <w:u w:val="single"/>
                  <w:sz w:val="22"/>
                </w:rPr>
                <w:t xml:space="preserve">2025 BCSC 1836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Zysman v Sims</w:t>
            </w:r>
          </w:p>
        </w:tc>
        <w:tc>
          <w:tcPr>
            <w:shd w:val="clear" w:color="auto" w:fill="FFFFFF"/>
          </w:tcPr>
          <w:p>
            <w:hyperlink r:id="rId44" w:history="1">
              <w:r>
                <w:rPr>
                  <w:color w:val="0563C1"/>
                  <w:u w:val="single"/>
                  <w:sz w:val="22"/>
                </w:rPr>
                <w:t xml:space="preserve">2024 BCSC 1487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The Owners, Strata Plan LMS 2602 v Gebauer</w:t>
            </w:r>
          </w:p>
        </w:tc>
        <w:tc>
          <w:tcPr>
            <w:shd w:val="clear" w:color="auto" w:fill="F2F2F2"/>
          </w:tcPr>
          <w:p>
            <w:hyperlink r:id="rId45" w:history="1">
              <w:r>
                <w:rPr>
                  <w:color w:val="0563C1"/>
                  <w:u w:val="single"/>
                  <w:sz w:val="22"/>
                </w:rPr>
                <w:t xml:space="preserve">2023 BCSC 2065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Driver v Worth</w:t>
            </w:r>
          </w:p>
        </w:tc>
        <w:tc>
          <w:tcPr>
            <w:shd w:val="clear" w:color="auto" w:fill="FFFFFF"/>
          </w:tcPr>
          <w:p>
            <w:hyperlink r:id="rId46" w:history="1">
              <w:r>
                <w:rPr>
                  <w:color w:val="0563C1"/>
                  <w:u w:val="single"/>
                  <w:sz w:val="22"/>
                </w:rPr>
                <w:t xml:space="preserve">2026 BCSC 652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Tran v The Owners, Strata Plan NW468</w:t>
            </w:r>
          </w:p>
        </w:tc>
        <w:tc>
          <w:tcPr>
            <w:shd w:val="clear" w:color="auto" w:fill="F2F2F2"/>
          </w:tcPr>
          <w:p>
            <w:hyperlink r:id="rId47" w:history="1">
              <w:r>
                <w:rPr>
                  <w:color w:val="0563C1"/>
                  <w:u w:val="single"/>
                  <w:sz w:val="22"/>
                </w:rPr>
                <w:t xml:space="preserve">2026 BCSC 1350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Dr. Aref Tabarsi Inc. v British Columbia (Workers’ Compensation Appeal Tribunal)</w:t>
            </w:r>
          </w:p>
        </w:tc>
        <w:tc>
          <w:tcPr>
            <w:shd w:val="clear" w:color="auto" w:fill="FFFFFF"/>
          </w:tcPr>
          <w:p>
            <w:hyperlink r:id="rId48" w:history="1">
              <w:r>
                <w:rPr>
                  <w:color w:val="0563C1"/>
                  <w:u w:val="single"/>
                  <w:sz w:val="22"/>
                </w:rPr>
                <w:t xml:space="preserve">2026 BCSC 631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Stein v PS Motors Ltd.</w:t>
            </w:r>
          </w:p>
        </w:tc>
        <w:tc>
          <w:tcPr>
            <w:shd w:val="clear" w:color="auto" w:fill="F2F2F2"/>
          </w:tcPr>
          <w:p>
            <w:hyperlink r:id="rId49" w:history="1">
              <w:r>
                <w:rPr>
                  <w:color w:val="0563C1"/>
                  <w:u w:val="single"/>
                  <w:sz w:val="22"/>
                </w:rPr>
                <w:t xml:space="preserve">2025 BCCA 407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Macdonald v The Owners, EPS 522</w:t>
            </w:r>
          </w:p>
        </w:tc>
        <w:tc>
          <w:tcPr>
            <w:shd w:val="clear" w:color="auto" w:fill="FFFFFF"/>
          </w:tcPr>
          <w:p>
            <w:hyperlink r:id="rId50" w:history="1">
              <w:r>
                <w:rPr>
                  <w:color w:val="0563C1"/>
                  <w:u w:val="single"/>
                  <w:sz w:val="22"/>
                </w:rPr>
                <w:t xml:space="preserve">2023 BCSC 1215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Harmorg Properties Inc. v Scott</w:t>
            </w:r>
          </w:p>
        </w:tc>
        <w:tc>
          <w:tcPr>
            <w:shd w:val="clear" w:color="auto" w:fill="F2F2F2"/>
          </w:tcPr>
          <w:p>
            <w:hyperlink r:id="rId51" w:history="1">
              <w:r>
                <w:rPr>
                  <w:color w:val="0563C1"/>
                  <w:u w:val="single"/>
                  <w:sz w:val="22"/>
                </w:rPr>
                <w:t xml:space="preserve">2026 BCSC 649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The Owners, Strata Plan VIS 1210 v Ngai Estate</w:t>
            </w:r>
          </w:p>
        </w:tc>
        <w:tc>
          <w:tcPr>
            <w:shd w:val="clear" w:color="auto" w:fill="FFFFFF"/>
          </w:tcPr>
          <w:p>
            <w:hyperlink r:id="rId52" w:history="1">
              <w:r>
                <w:rPr>
                  <w:color w:val="0563C1"/>
                  <w:u w:val="single"/>
                  <w:sz w:val="22"/>
                </w:rPr>
                <w:t xml:space="preserve">2025 BCSC 546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Downing v Strata Plan VR2356</w:t>
            </w:r>
          </w:p>
        </w:tc>
        <w:tc>
          <w:tcPr>
            <w:shd w:val="clear" w:color="auto" w:fill="F2F2F2"/>
          </w:tcPr>
          <w:p>
            <w:hyperlink r:id="rId53" w:history="1">
              <w:r>
                <w:rPr>
                  <w:color w:val="0563C1"/>
                  <w:u w:val="single"/>
                  <w:sz w:val="22"/>
                </w:rPr>
                <w:t xml:space="preserve">2023 BCCA 100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Arbabi v McLelland</w:t>
            </w:r>
          </w:p>
        </w:tc>
        <w:tc>
          <w:tcPr>
            <w:shd w:val="clear" w:color="auto" w:fill="FFFFFF"/>
          </w:tcPr>
          <w:p>
            <w:hyperlink r:id="rId54" w:history="1">
              <w:r>
                <w:rPr>
                  <w:color w:val="0563C1"/>
                  <w:u w:val="single"/>
                  <w:sz w:val="22"/>
                </w:rPr>
                <w:t xml:space="preserve">2024 BCSC 91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Canadian Ramgarhia Society v Panesar</w:t>
            </w:r>
          </w:p>
        </w:tc>
        <w:tc>
          <w:tcPr>
            <w:shd w:val="clear" w:color="auto" w:fill="F2F2F2"/>
          </w:tcPr>
          <w:p>
            <w:hyperlink r:id="rId55" w:history="1">
              <w:r>
                <w:rPr>
                  <w:color w:val="0563C1"/>
                  <w:u w:val="single"/>
                  <w:sz w:val="22"/>
                </w:rPr>
                <w:t xml:space="preserve">2022 BCSC 751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Yes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Downing v Strata Plan VR2356</w:t>
            </w:r>
          </w:p>
        </w:tc>
        <w:tc>
          <w:tcPr>
            <w:shd w:val="clear" w:color="auto" w:fill="FFFFFF"/>
          </w:tcPr>
          <w:p>
            <w:hyperlink r:id="rId56" w:history="1">
              <w:r>
                <w:rPr>
                  <w:color w:val="0563C1"/>
                  <w:u w:val="single"/>
                  <w:sz w:val="22"/>
                </w:rPr>
                <w:t xml:space="preserve">2022 BCSC 590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2F2F2"/>
          </w:tcPr>
          <w:p>
            <w:r>
              <w:rPr>
                <w:i/>
                <w:sz w:val="22"/>
              </w:rPr>
              <w:t xml:space="preserve">Jobanputra v The Owners, Strata Plan VR 911</w:t>
            </w:r>
          </w:p>
        </w:tc>
        <w:tc>
          <w:tcPr>
            <w:shd w:val="clear" w:color="auto" w:fill="F2F2F2"/>
          </w:tcPr>
          <w:p>
            <w:hyperlink r:id="rId57" w:history="1">
              <w:r>
                <w:rPr>
                  <w:color w:val="0563C1"/>
                  <w:u w:val="single"/>
                  <w:sz w:val="22"/>
                </w:rPr>
                <w:t xml:space="preserve">2025 BCSC 1610</w:t>
              </w:r>
            </w:hyperlink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2F2F2"/>
          </w:tcPr>
          <w:p>
            <w:r>
              <w:rPr>
                <w:sz w:val="22"/>
              </w:rPr>
              <w:t xml:space="preserve">N/A</w:t>
            </w:r>
          </w:p>
        </w:tc>
      </w:tr>
      <w:tr>
        <w:tc>
          <w:tcPr>
            <w:shd w:val="clear" w:color="auto" w:fill="FFFFFF"/>
          </w:tcPr>
          <w:p>
            <w:r>
              <w:rPr>
                <w:i/>
                <w:sz w:val="22"/>
              </w:rPr>
              <w:t xml:space="preserve">Sikora v Deputy Director Community Safety Unit</w:t>
            </w:r>
          </w:p>
        </w:tc>
        <w:tc>
          <w:tcPr>
            <w:shd w:val="clear" w:color="auto" w:fill="FFFFFF"/>
          </w:tcPr>
          <w:p>
            <w:hyperlink r:id="rId58" w:history="1">
              <w:r>
                <w:rPr>
                  <w:color w:val="0563C1"/>
                  <w:u w:val="single"/>
                  <w:sz w:val="22"/>
                </w:rPr>
                <w:t xml:space="preserve">2025 BCSC 57</w:t>
              </w:r>
            </w:hyperlink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Summarised — not selected for full review</w:t>
            </w:r>
          </w:p>
        </w:tc>
        <w:tc>
          <w:tcPr>
            <w:shd w:val="clear" w:color="auto" w:fill="FFFFFF"/>
          </w:tcPr>
          <w:p>
            <w:r>
              <w:rPr>
                <w:sz w:val="22"/>
              </w:rPr>
              <w:t xml:space="preserve">N/A</w:t>
            </w:r>
          </w:p>
        </w:tc>
      </w:tr>
    </w:tbl>
    <w:sectPr>
      <w:pgSz w:w="15840" w:h="12240" w:orient="landscape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2"/>
        <w:szCs w:val="22"/>
      </w:rPr>
    </w:rPrDefault>
  </w:docDefaults>
  <w:style w:type="paragraph" w:styleId="Heading1">
    <w:name w:val="heading 1"/>
    <w:pPr>
      <w:spacing w:before="360" w:after="120"/>
      <w:outlineLvl w:val="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10" Type="http://schemas.openxmlformats.org/officeDocument/2006/relationships/hyperlink" Target="https://www.canlii.org/en/bc/laws/stat/sbc-2012-c-25/latest/sbc-2012-c-25.html" TargetMode="External"/><Relationship Id="rId11" Type="http://schemas.openxmlformats.org/officeDocument/2006/relationships/hyperlink" Target="https://www.canlii.org/en/bc/bcca/doc/2020/2020bcca153/2020bcca153.html" TargetMode="External"/><Relationship Id="rId12" Type="http://schemas.openxmlformats.org/officeDocument/2006/relationships/hyperlink" Target="https://www.canlii.org/en/bc/bcsc/doc/2024/2024bcsc1371/2024bcsc1371.html" TargetMode="External"/><Relationship Id="rId13" Type="http://schemas.openxmlformats.org/officeDocument/2006/relationships/hyperlink" Target="https://www.canlii.org/en/bc/bcsc/doc/2025/2025bcsc1209/2025bcsc1209.html" TargetMode="External"/><Relationship Id="rId14" Type="http://schemas.openxmlformats.org/officeDocument/2006/relationships/hyperlink" Target="https://www.canlii.org/en/bc/bcsc/doc/2025/2025bcsc76/2025bcsc76.html" TargetMode="External"/><Relationship Id="rId15" Type="http://schemas.openxmlformats.org/officeDocument/2006/relationships/hyperlink" Target="https://www.canlii.org/en/bc/bcsc/doc/2025/2025bcsc2369/2025bcsc2369.html" TargetMode="External"/><Relationship Id="rId16" Type="http://schemas.openxmlformats.org/officeDocument/2006/relationships/hyperlink" Target="https://www.canlii.org/en/bc/bcsc/doc/2024/2024bcsc2232/2024bcsc2232.html" TargetMode="External"/><Relationship Id="rId17" Type="http://schemas.openxmlformats.org/officeDocument/2006/relationships/hyperlink" Target="https://www.canlii.org/en/bc/bcsc/doc/2026/2026bcsc1584/2026bcsc1584.html" TargetMode="External"/><Relationship Id="rId18" Type="http://schemas.openxmlformats.org/officeDocument/2006/relationships/hyperlink" Target="https://www.canlii.org/en/bc/bcsc/doc/2023/2023bcsc113/2023bcsc113.html" TargetMode="External"/><Relationship Id="rId19" Type="http://schemas.openxmlformats.org/officeDocument/2006/relationships/hyperlink" Target="https://www.canlii.org/en/bc/bcsc/doc/2026/2026bcsc325/2026bcsc325.html" TargetMode="External"/><Relationship Id="rId20" Type="http://schemas.openxmlformats.org/officeDocument/2006/relationships/hyperlink" Target="https://www.canlii.org/en/bc/bcsc/doc/2024/2024bcsc388/2024bcsc388.html" TargetMode="External"/><Relationship Id="rId21" Type="http://schemas.openxmlformats.org/officeDocument/2006/relationships/hyperlink" Target="https://www.canlii.org/en/bc/bcsc/doc/2025/2025bcsc1985/2025bcsc1985.html" TargetMode="External"/><Relationship Id="rId22" Type="http://schemas.openxmlformats.org/officeDocument/2006/relationships/hyperlink" Target="https://www.canlii.org/en/bc/bcsc/doc/2019/2019bcsc1745/2019bcsc1745.html" TargetMode="External"/><Relationship Id="rId23" Type="http://schemas.openxmlformats.org/officeDocument/2006/relationships/hyperlink" Target="https://www.canlii.org/en/bc/bcsc/doc/2026/2026bcsc1472/2026bcsc1472.html" TargetMode="External"/><Relationship Id="rId24" Type="http://schemas.openxmlformats.org/officeDocument/2006/relationships/hyperlink" Target="https://www.canlii.org/en/bc/bcsc/doc/2018/2018bcsc1162/2018bcsc1162.html" TargetMode="External"/><Relationship Id="rId25" Type="http://schemas.openxmlformats.org/officeDocument/2006/relationships/hyperlink" Target="https://www.canlii.org/en/bc/bcsc/doc/2018/2018bcsc164/2018bcsc164.html" TargetMode="External"/><Relationship Id="rId26" Type="http://schemas.openxmlformats.org/officeDocument/2006/relationships/hyperlink" Target="https://www.canlii.org/en/bc/bcsc/doc/2018/2018bcsc282/2018bcsc282.html" TargetMode="External"/><Relationship Id="rId27" Type="http://schemas.openxmlformats.org/officeDocument/2006/relationships/hyperlink" Target="https://www.canlii.org/en/bc/bcsc/doc/2024/2024bcsc1952/2024bcsc1952.html" TargetMode="External"/><Relationship Id="rId28" Type="http://schemas.openxmlformats.org/officeDocument/2006/relationships/hyperlink" Target="https://www.canlii.org/en/bc/bcpc/doc/2022/2022bcpc55/2022bcpc55.html" TargetMode="External"/><Relationship Id="rId29" Type="http://schemas.openxmlformats.org/officeDocument/2006/relationships/hyperlink" Target="https://www.canlii.org/en/bc/bcsc/doc/2024/2024bcsc1519/2024bcsc1519.html" TargetMode="External"/><Relationship Id="rId30" Type="http://schemas.openxmlformats.org/officeDocument/2006/relationships/hyperlink" Target="https://www.canlii.org/en/bc/bcsc/doc/2020/2020bcsc576/2020bcsc576.html" TargetMode="External"/><Relationship Id="rId31" Type="http://schemas.openxmlformats.org/officeDocument/2006/relationships/hyperlink" Target="https://www.canlii.org/en/bc/bcsc/doc/2023/2023bcsc2080/2023bcsc2080.html" TargetMode="External"/><Relationship Id="rId32" Type="http://schemas.openxmlformats.org/officeDocument/2006/relationships/hyperlink" Target="https://www.canlii.org/en/bc/bcsc/doc/2020/2020bcsc1583/2020bcsc1583.html" TargetMode="External"/><Relationship Id="rId33" Type="http://schemas.openxmlformats.org/officeDocument/2006/relationships/hyperlink" Target="https://www.canlii.org/en/bc/bcsc/doc/2014/2014bcsc925/2014bcsc925.html" TargetMode="External"/><Relationship Id="rId34" Type="http://schemas.openxmlformats.org/officeDocument/2006/relationships/hyperlink" Target="https://www.canlii.org/en/bc/bcsc/doc/2018/2018bcsc2422/2018bcsc2422.html" TargetMode="External"/><Relationship Id="rId35" Type="http://schemas.openxmlformats.org/officeDocument/2006/relationships/hyperlink" Target="https://www.canlii.org/en/ca/scc/doc/1995/1995canlii85/1995canlii85.html" TargetMode="External"/><Relationship Id="rId36" Type="http://schemas.openxmlformats.org/officeDocument/2006/relationships/hyperlink" Target="https://www.canlii.org/en/bc/bcsc/doc/1987/1987canlii2606/1987canlii2606.html" TargetMode="External"/><Relationship Id="rId37" Type="http://schemas.openxmlformats.org/officeDocument/2006/relationships/hyperlink" Target="https://www.canlii.org/en/ca/scc/doc/1973/1973canlii198/1973canlii198.html" TargetMode="External"/><Relationship Id="rId38" Type="http://schemas.openxmlformats.org/officeDocument/2006/relationships/hyperlink" Target="https://www.canlii.org/en/bc/bcsc/doc/1991/1991canlii1043/1991canlii1043.html" TargetMode="External"/><Relationship Id="rId39" Type="http://schemas.openxmlformats.org/officeDocument/2006/relationships/hyperlink" Target="https://www.canlii.org/en/bc/bcca/doc/1989/1989canlii243/1989canlii243.html" TargetMode="External"/><Relationship Id="rId40" Type="http://schemas.openxmlformats.org/officeDocument/2006/relationships/hyperlink" Target="https://www.canlii.org/en/bc/bcsc/doc/2017/2017bcsc1896/2017bcsc1896.html" TargetMode="External"/><Relationship Id="rId41" Type="http://schemas.openxmlformats.org/officeDocument/2006/relationships/hyperlink" Target="https://www.canlii.org/en/bc/bcsc/doc/2019/2019bcsc20/2019bcsc20.html" TargetMode="External"/><Relationship Id="rId42" Type="http://schemas.openxmlformats.org/officeDocument/2006/relationships/hyperlink" Target="https://www.canlii.org/en/bc/bcsc/doc/2024/2024bcsc578/2024bcsc578.html" TargetMode="External"/><Relationship Id="rId43" Type="http://schemas.openxmlformats.org/officeDocument/2006/relationships/hyperlink" Target="https://www.canlii.org/en/bc/bcsc/doc/2025/2025bcsc1836/2025bcsc1836.html" TargetMode="External"/><Relationship Id="rId44" Type="http://schemas.openxmlformats.org/officeDocument/2006/relationships/hyperlink" Target="https://www.canlii.org/en/bc/bcsc/doc/2024/2024bcsc1487/2024bcsc1487.html" TargetMode="External"/><Relationship Id="rId45" Type="http://schemas.openxmlformats.org/officeDocument/2006/relationships/hyperlink" Target="https://www.canlii.org/en/bc/bcsc/doc/2023/2023bcsc2065/2023bcsc2065.html" TargetMode="External"/><Relationship Id="rId46" Type="http://schemas.openxmlformats.org/officeDocument/2006/relationships/hyperlink" Target="https://www.canlii.org/en/bc/bcsc/doc/2026/2026bcsc652/2026bcsc652.html" TargetMode="External"/><Relationship Id="rId47" Type="http://schemas.openxmlformats.org/officeDocument/2006/relationships/hyperlink" Target="https://www.canlii.org/en/bc/bcsc/doc/2026/2026bcsc1350/2026bcsc1350.html" TargetMode="External"/><Relationship Id="rId48" Type="http://schemas.openxmlformats.org/officeDocument/2006/relationships/hyperlink" Target="https://www.canlii.org/en/bc/bcsc/doc/2026/2026bcsc631/2026bcsc631.html" TargetMode="External"/><Relationship Id="rId49" Type="http://schemas.openxmlformats.org/officeDocument/2006/relationships/hyperlink" Target="https://www.canlii.org/en/bc/bcca/doc/2025/2025bcca407/2025bcca407.html" TargetMode="External"/><Relationship Id="rId50" Type="http://schemas.openxmlformats.org/officeDocument/2006/relationships/hyperlink" Target="https://www.canlii.org/en/bc/bcsc/doc/2023/2023bcsc1215/2023bcsc1215.html" TargetMode="External"/><Relationship Id="rId51" Type="http://schemas.openxmlformats.org/officeDocument/2006/relationships/hyperlink" Target="https://www.canlii.org/en/bc/bcsc/doc/2026/2026bcsc649/2026bcsc649.html" TargetMode="External"/><Relationship Id="rId52" Type="http://schemas.openxmlformats.org/officeDocument/2006/relationships/hyperlink" Target="https://www.canlii.org/en/bc/bcsc/doc/2025/2025bcsc546/2025bcsc546.html" TargetMode="External"/><Relationship Id="rId53" Type="http://schemas.openxmlformats.org/officeDocument/2006/relationships/hyperlink" Target="https://www.canlii.org/en/bc/bcca/doc/2023/2023bcca100/2023bcca100.html" TargetMode="External"/><Relationship Id="rId54" Type="http://schemas.openxmlformats.org/officeDocument/2006/relationships/hyperlink" Target="https://www.canlii.org/en/bc/bcsc/doc/2024/2024bcsc91/2024bcsc91.html" TargetMode="External"/><Relationship Id="rId55" Type="http://schemas.openxmlformats.org/officeDocument/2006/relationships/hyperlink" Target="https://www.canlii.org/en/bc/bcsc/doc/2022/2022bcsc751/2022bcsc751.html" TargetMode="External"/><Relationship Id="rId56" Type="http://schemas.openxmlformats.org/officeDocument/2006/relationships/hyperlink" Target="https://www.canlii.org/en/bc/bcsc/doc/2022/2022bcsc590/2022bcsc590.html" TargetMode="External"/><Relationship Id="rId57" Type="http://schemas.openxmlformats.org/officeDocument/2006/relationships/hyperlink" Target="https://www.canlii.org/en/bc/bcsc/doc/2025/2025bcsc1610/2025bcsc1610.html" TargetMode="External"/><Relationship Id="rId58" Type="http://schemas.openxmlformats.org/officeDocument/2006/relationships/hyperlink" Target="https://www.canlii.org/en/bc/bcsc/doc/2025/2025bcsc57/2025bcsc57.html" TargetMode="External"/></Relationships>
</file>